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b/>
          <w:bCs/>
          <w:sz w:val="22"/>
          <w:szCs w:val="22"/>
          <w:lang w:val="sr-Cyrl-RS"/>
        </w:rPr>
      </w:pPr>
      <w:r>
        <w:rPr>
          <w:b/>
          <w:bCs/>
          <w:sz w:val="22"/>
          <w:szCs w:val="22"/>
          <w:lang w:val="sr-Cyrl-RS"/>
        </w:rPr>
        <w:t>УВОДНА ТАБЕЛА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4549"/>
        <w:gridCol w:w="4995"/>
      </w:tblGrid>
      <w:tr>
        <w:trPr>
          <w:trHeight w:val="332"/>
        </w:trPr>
        <w:tc>
          <w:tcPr>
            <w:tcW w:w="4549" w:type="dxa"/>
            <w:shd w:val="clear" w:color="auto" w:fill="auto"/>
            <w:vAlign w:val="center"/>
          </w:tcPr>
          <w:p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Назив студијског програма:</w:t>
            </w:r>
          </w:p>
        </w:tc>
        <w:tc>
          <w:tcPr>
            <w:tcW w:w="4741" w:type="dxa"/>
            <w:shd w:val="clear" w:color="auto" w:fill="auto"/>
            <w:vAlign w:val="center"/>
          </w:tcPr>
          <w:p>
            <w:pPr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Основне академске студије социологије</w:t>
            </w:r>
          </w:p>
        </w:tc>
      </w:tr>
      <w:tr>
        <w:trPr>
          <w:trHeight w:val="567"/>
        </w:trPr>
        <w:tc>
          <w:tcPr>
            <w:tcW w:w="4549" w:type="dxa"/>
            <w:shd w:val="clear" w:color="auto" w:fill="auto"/>
            <w:vAlign w:val="center"/>
          </w:tcPr>
          <w:p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CS"/>
              </w:rPr>
              <w:t>Високошколска установа у којој се изводи студијски програм:</w:t>
            </w:r>
          </w:p>
        </w:tc>
        <w:tc>
          <w:tcPr>
            <w:tcW w:w="4741" w:type="dxa"/>
            <w:shd w:val="clear" w:color="auto" w:fill="auto"/>
            <w:vAlign w:val="center"/>
          </w:tcPr>
          <w:p>
            <w:pPr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Филозофски факултет Универзитета у Нишу</w:t>
            </w:r>
          </w:p>
        </w:tc>
      </w:tr>
      <w:tr>
        <w:trPr>
          <w:trHeight w:val="567"/>
        </w:trPr>
        <w:tc>
          <w:tcPr>
            <w:tcW w:w="4549" w:type="dxa"/>
            <w:shd w:val="clear" w:color="auto" w:fill="auto"/>
            <w:vAlign w:val="center"/>
          </w:tcPr>
          <w:p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sr-Cyrl-CS"/>
              </w:rPr>
              <w:t>Образовно – научно/образовно – уметничко поље:</w:t>
            </w:r>
          </w:p>
        </w:tc>
        <w:tc>
          <w:tcPr>
            <w:tcW w:w="4741" w:type="dxa"/>
            <w:shd w:val="clear" w:color="auto" w:fill="auto"/>
            <w:vAlign w:val="center"/>
          </w:tcPr>
          <w:p>
            <w:pPr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Друштвено-хуманистичке науке</w:t>
            </w:r>
          </w:p>
        </w:tc>
      </w:tr>
      <w:tr>
        <w:trPr>
          <w:trHeight w:val="409"/>
        </w:trPr>
        <w:tc>
          <w:tcPr>
            <w:tcW w:w="4549" w:type="dxa"/>
            <w:shd w:val="clear" w:color="auto" w:fill="auto"/>
            <w:vAlign w:val="center"/>
          </w:tcPr>
          <w:p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Научна, стручна или уметничка област:</w:t>
            </w:r>
          </w:p>
        </w:tc>
        <w:tc>
          <w:tcPr>
            <w:tcW w:w="4741" w:type="dxa"/>
            <w:shd w:val="clear" w:color="auto" w:fill="auto"/>
            <w:vAlign w:val="center"/>
          </w:tcPr>
          <w:p>
            <w:pPr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Социологија</w:t>
            </w:r>
          </w:p>
        </w:tc>
      </w:tr>
      <w:tr>
        <w:trPr>
          <w:trHeight w:val="401"/>
        </w:trPr>
        <w:tc>
          <w:tcPr>
            <w:tcW w:w="4549" w:type="dxa"/>
            <w:shd w:val="clear" w:color="auto" w:fill="auto"/>
            <w:vAlign w:val="center"/>
          </w:tcPr>
          <w:p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Врста студија:</w:t>
            </w:r>
          </w:p>
        </w:tc>
        <w:tc>
          <w:tcPr>
            <w:tcW w:w="4741" w:type="dxa"/>
            <w:shd w:val="clear" w:color="auto" w:fill="auto"/>
            <w:vAlign w:val="center"/>
          </w:tcPr>
          <w:p>
            <w:pPr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Основне академске студије</w:t>
            </w:r>
          </w:p>
        </w:tc>
      </w:tr>
      <w:tr>
        <w:trPr>
          <w:trHeight w:val="407"/>
        </w:trPr>
        <w:tc>
          <w:tcPr>
            <w:tcW w:w="4549" w:type="dxa"/>
            <w:shd w:val="clear" w:color="auto" w:fill="auto"/>
            <w:vAlign w:val="center"/>
          </w:tcPr>
          <w:p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sr-Cyrl-CS"/>
              </w:rPr>
              <w:t>Обим студија изражен ЕСПБ бодовима:</w:t>
            </w:r>
          </w:p>
        </w:tc>
        <w:tc>
          <w:tcPr>
            <w:tcW w:w="4741" w:type="dxa"/>
            <w:shd w:val="clear" w:color="auto" w:fill="auto"/>
            <w:vAlign w:val="center"/>
          </w:tcPr>
          <w:p>
            <w:pPr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240</w:t>
            </w:r>
          </w:p>
        </w:tc>
      </w:tr>
      <w:tr>
        <w:trPr>
          <w:trHeight w:val="285"/>
        </w:trPr>
        <w:tc>
          <w:tcPr>
            <w:tcW w:w="4549" w:type="dxa"/>
            <w:shd w:val="clear" w:color="auto" w:fill="auto"/>
            <w:vAlign w:val="center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Назив дипломе:</w:t>
            </w:r>
          </w:p>
        </w:tc>
        <w:tc>
          <w:tcPr>
            <w:tcW w:w="4741" w:type="dxa"/>
            <w:shd w:val="clear" w:color="auto" w:fill="auto"/>
            <w:vAlign w:val="center"/>
          </w:tcPr>
          <w:p>
            <w:pPr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Дипломирани социолог</w:t>
            </w:r>
          </w:p>
        </w:tc>
      </w:tr>
      <w:tr>
        <w:trPr>
          <w:trHeight w:val="279"/>
        </w:trPr>
        <w:tc>
          <w:tcPr>
            <w:tcW w:w="4549" w:type="dxa"/>
            <w:shd w:val="clear" w:color="auto" w:fill="auto"/>
            <w:vAlign w:val="center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Дужина студија:</w:t>
            </w:r>
          </w:p>
        </w:tc>
        <w:tc>
          <w:tcPr>
            <w:tcW w:w="4741" w:type="dxa"/>
            <w:shd w:val="clear" w:color="auto" w:fill="auto"/>
            <w:vAlign w:val="center"/>
          </w:tcPr>
          <w:p>
            <w:pPr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4 године – 8 семестара</w:t>
            </w:r>
          </w:p>
        </w:tc>
      </w:tr>
      <w:tr>
        <w:trPr>
          <w:trHeight w:val="567"/>
        </w:trPr>
        <w:tc>
          <w:tcPr>
            <w:tcW w:w="4549" w:type="dxa"/>
            <w:shd w:val="clear" w:color="auto" w:fill="auto"/>
            <w:vAlign w:val="center"/>
          </w:tcPr>
          <w:p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Година у којој је започела реализација студијског програма:</w:t>
            </w:r>
          </w:p>
        </w:tc>
        <w:tc>
          <w:tcPr>
            <w:tcW w:w="4741" w:type="dxa"/>
            <w:shd w:val="clear" w:color="auto" w:fill="auto"/>
            <w:vAlign w:val="center"/>
          </w:tcPr>
          <w:p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2008. – прва акредитација;</w:t>
            </w:r>
          </w:p>
          <w:p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2014. – реакредитација</w:t>
            </w:r>
          </w:p>
          <w:p>
            <w:pPr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2021 - реакредитација</w:t>
            </w:r>
          </w:p>
        </w:tc>
      </w:tr>
      <w:tr>
        <w:trPr>
          <w:trHeight w:val="567"/>
        </w:trPr>
        <w:tc>
          <w:tcPr>
            <w:tcW w:w="4549" w:type="dxa"/>
            <w:shd w:val="clear" w:color="auto" w:fill="auto"/>
            <w:vAlign w:val="center"/>
          </w:tcPr>
          <w:p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Година када ће започети реализација студијског програма (ако је програм нов)</w:t>
            </w:r>
            <w:r>
              <w:rPr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741" w:type="dxa"/>
            <w:shd w:val="clear" w:color="auto" w:fill="auto"/>
            <w:vAlign w:val="center"/>
          </w:tcPr>
          <w:p>
            <w:pPr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/</w:t>
            </w:r>
          </w:p>
        </w:tc>
      </w:tr>
      <w:tr>
        <w:trPr>
          <w:trHeight w:val="567"/>
        </w:trPr>
        <w:tc>
          <w:tcPr>
            <w:tcW w:w="4549" w:type="dxa"/>
            <w:shd w:val="clear" w:color="auto" w:fill="auto"/>
            <w:vAlign w:val="center"/>
          </w:tcPr>
          <w:p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Број студената који студира по овом студијском програму</w:t>
            </w:r>
            <w:r>
              <w:rPr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741" w:type="dxa"/>
            <w:shd w:val="clear" w:color="auto" w:fill="auto"/>
            <w:vAlign w:val="center"/>
          </w:tcPr>
          <w:p>
            <w:pPr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213</w:t>
            </w:r>
          </w:p>
        </w:tc>
      </w:tr>
      <w:tr>
        <w:trPr>
          <w:trHeight w:val="567"/>
        </w:trPr>
        <w:tc>
          <w:tcPr>
            <w:tcW w:w="4549" w:type="dxa"/>
            <w:shd w:val="clear" w:color="auto" w:fill="auto"/>
            <w:vAlign w:val="center"/>
          </w:tcPr>
          <w:p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Планирани број студената који ће се уписати на овај студијски програм</w:t>
            </w:r>
            <w:r>
              <w:rPr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741" w:type="dxa"/>
            <w:shd w:val="clear" w:color="auto" w:fill="auto"/>
            <w:vAlign w:val="center"/>
          </w:tcPr>
          <w:p>
            <w:pPr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50 студената</w:t>
            </w:r>
          </w:p>
        </w:tc>
      </w:tr>
      <w:tr>
        <w:trPr>
          <w:trHeight w:val="567"/>
        </w:trPr>
        <w:tc>
          <w:tcPr>
            <w:tcW w:w="4549" w:type="dxa"/>
            <w:shd w:val="clear" w:color="auto" w:fill="auto"/>
            <w:vAlign w:val="center"/>
          </w:tcPr>
          <w:p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Датум када је програм прихваћен од стране одговарајућег тела (навести ког)</w:t>
            </w:r>
            <w:r>
              <w:rPr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741" w:type="dxa"/>
            <w:shd w:val="clear" w:color="auto" w:fill="auto"/>
            <w:vAlign w:val="center"/>
          </w:tcPr>
          <w:p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color w:val="FF0000"/>
                <w:sz w:val="22"/>
                <w:szCs w:val="22"/>
                <w:lang w:val="en-US"/>
              </w:rPr>
              <w:t>***</w:t>
            </w:r>
            <w:bookmarkStart w:id="0" w:name="_GoBack"/>
            <w:bookmarkEnd w:id="0"/>
          </w:p>
        </w:tc>
      </w:tr>
      <w:tr>
        <w:trPr>
          <w:trHeight w:val="567"/>
        </w:trPr>
        <w:tc>
          <w:tcPr>
            <w:tcW w:w="4549" w:type="dxa"/>
            <w:shd w:val="clear" w:color="auto" w:fill="auto"/>
            <w:vAlign w:val="center"/>
          </w:tcPr>
          <w:p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ru-RU"/>
              </w:rPr>
              <w:t>Језик на коме се изводи студијски програм</w:t>
            </w:r>
            <w:r>
              <w:rPr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741" w:type="dxa"/>
            <w:shd w:val="clear" w:color="auto" w:fill="auto"/>
            <w:vAlign w:val="center"/>
          </w:tcPr>
          <w:p>
            <w:pPr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Српски језик</w:t>
            </w:r>
          </w:p>
        </w:tc>
      </w:tr>
      <w:tr>
        <w:trPr>
          <w:trHeight w:val="567"/>
        </w:trPr>
        <w:tc>
          <w:tcPr>
            <w:tcW w:w="4549" w:type="dxa"/>
            <w:shd w:val="clear" w:color="auto" w:fill="auto"/>
            <w:vAlign w:val="center"/>
          </w:tcPr>
          <w:p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Година када је програм акредитован</w:t>
            </w:r>
            <w:r>
              <w:rPr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741" w:type="dxa"/>
            <w:shd w:val="clear" w:color="auto" w:fill="auto"/>
            <w:vAlign w:val="center"/>
          </w:tcPr>
          <w:p>
            <w:pPr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Уверење 8. 3. 2021. бр. 612-00-00347/5/2020-03</w:t>
            </w:r>
          </w:p>
        </w:tc>
      </w:tr>
      <w:tr>
        <w:trPr>
          <w:trHeight w:val="567"/>
        </w:trPr>
        <w:tc>
          <w:tcPr>
            <w:tcW w:w="4549" w:type="dxa"/>
            <w:shd w:val="clear" w:color="auto" w:fill="auto"/>
            <w:vAlign w:val="center"/>
          </w:tcPr>
          <w:p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>Web адреса</w:t>
            </w:r>
            <w:r>
              <w:rPr>
                <w:sz w:val="22"/>
                <w:szCs w:val="22"/>
                <w:lang w:val="sr-Cyrl-CS"/>
              </w:rPr>
              <w:t xml:space="preserve"> на којој се налазе подаци о студијском програму:</w:t>
            </w:r>
          </w:p>
        </w:tc>
        <w:tc>
          <w:tcPr>
            <w:tcW w:w="4741" w:type="dxa"/>
            <w:shd w:val="clear" w:color="auto" w:fill="auto"/>
            <w:vAlign w:val="center"/>
          </w:tcPr>
          <w:p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https://www.filfak.ni.ac.rs/studije/osnovne/sociologija</w:t>
            </w:r>
          </w:p>
        </w:tc>
      </w:tr>
    </w:tbl>
    <w:p>
      <w:pPr>
        <w:rPr>
          <w:bCs/>
          <w:sz w:val="22"/>
          <w:szCs w:val="22"/>
          <w:u w:val="single"/>
          <w:lang w:val="sr-Cyrl-RS"/>
        </w:rPr>
      </w:pPr>
    </w:p>
    <w:sectPr>
      <w:headerReference w:type="default" r:id="rId8"/>
      <w:footerReference w:type="default" r:id="rId9"/>
      <w:pgSz w:w="11907" w:h="16840" w:code="9"/>
      <w:pgMar w:top="2269" w:right="851" w:bottom="851" w:left="1418" w:header="113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Footer"/>
      <w:jc w:val="center"/>
      <w:rPr>
        <w:lang w:val="sr-Cyrl-RS"/>
      </w:rPr>
    </w:pPr>
    <w:r>
      <w:t>www.filfak.ni.ac.rs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Header"/>
    </w:pPr>
    <w:r>
      <w:t xml:space="preserve">         </w:t>
    </w:r>
  </w:p>
  <w:tbl>
    <w:tblPr>
      <w:tblW w:w="965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33"/>
      <w:gridCol w:w="6357"/>
      <w:gridCol w:w="1668"/>
    </w:tblGrid>
    <w:tr>
      <w:trPr>
        <w:trHeight w:val="367"/>
        <w:jc w:val="center"/>
      </w:trPr>
      <w:tc>
        <w:tcPr>
          <w:tcW w:w="1515" w:type="dxa"/>
          <w:vMerge w:val="restart"/>
          <w:vAlign w:val="center"/>
        </w:tcPr>
        <w:p>
          <w:pPr>
            <w:pStyle w:val="Header"/>
            <w:jc w:val="center"/>
          </w:pPr>
          <w:r>
            <w:rPr>
              <w:noProof/>
              <w:lang w:val="sr-Latn-RS" w:eastAsia="sr-Latn-RS"/>
            </w:rPr>
            <w:drawing>
              <wp:inline distT="0" distB="0" distL="0" distR="0">
                <wp:extent cx="899795" cy="89979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899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33" w:type="dxa"/>
          <w:shd w:val="clear" w:color="auto" w:fill="FFFFFF"/>
          <w:vAlign w:val="center"/>
        </w:tcPr>
        <w:p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>
            <w:rPr>
              <w:b/>
              <w:color w:val="333399"/>
              <w:sz w:val="24"/>
              <w:szCs w:val="24"/>
              <w:lang w:val="sr-Cyrl-CS"/>
            </w:rPr>
            <w:t>Универзитет у Нишу</w:t>
          </w:r>
        </w:p>
        <w:p>
          <w:pPr>
            <w:pStyle w:val="Header"/>
            <w:jc w:val="center"/>
            <w:rPr>
              <w:color w:val="333399"/>
              <w:sz w:val="24"/>
              <w:szCs w:val="24"/>
            </w:rPr>
          </w:pPr>
          <w:r>
            <w:rPr>
              <w:b/>
              <w:color w:val="333399"/>
              <w:sz w:val="24"/>
              <w:szCs w:val="24"/>
              <w:lang w:val="sr-Cyrl-CS"/>
            </w:rPr>
            <w:t>Филозофски факултет</w:t>
          </w:r>
        </w:p>
      </w:tc>
      <w:tc>
        <w:tcPr>
          <w:tcW w:w="1610" w:type="dxa"/>
          <w:vMerge w:val="restart"/>
          <w:vAlign w:val="center"/>
        </w:tcPr>
        <w:p>
          <w:pPr>
            <w:pStyle w:val="Header"/>
            <w:jc w:val="center"/>
          </w:pPr>
          <w:r>
            <w:rPr>
              <w:noProof/>
              <w:lang w:val="sr-Latn-RS" w:eastAsia="sr-Latn-RS"/>
            </w:rPr>
            <w:drawing>
              <wp:inline distT="0" distB="0" distL="0" distR="0">
                <wp:extent cx="922020" cy="92202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020" cy="922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>
      <w:trPr>
        <w:trHeight w:val="467"/>
        <w:jc w:val="center"/>
      </w:trPr>
      <w:tc>
        <w:tcPr>
          <w:tcW w:w="1515" w:type="dxa"/>
          <w:vMerge/>
        </w:tcPr>
        <w:p>
          <w:pPr>
            <w:pStyle w:val="Header"/>
          </w:pPr>
        </w:p>
      </w:tc>
      <w:tc>
        <w:tcPr>
          <w:tcW w:w="6533" w:type="dxa"/>
          <w:shd w:val="clear" w:color="auto" w:fill="E6E6E6"/>
          <w:vAlign w:val="center"/>
        </w:tcPr>
        <w:p>
          <w:pPr>
            <w:pStyle w:val="Header"/>
            <w:jc w:val="center"/>
            <w:rPr>
              <w:b/>
              <w:color w:val="333399"/>
              <w:sz w:val="24"/>
              <w:szCs w:val="24"/>
              <w:lang w:val="sr-Cyrl-CS"/>
            </w:rPr>
          </w:pPr>
          <w:r>
            <w:rPr>
              <w:b/>
              <w:color w:val="333399"/>
              <w:sz w:val="24"/>
              <w:szCs w:val="24"/>
              <w:lang w:val="sr-Cyrl-CS"/>
            </w:rPr>
            <w:t>Акредитација студијског програма</w:t>
          </w:r>
        </w:p>
      </w:tc>
      <w:tc>
        <w:tcPr>
          <w:tcW w:w="1610" w:type="dxa"/>
          <w:vMerge/>
        </w:tcPr>
        <w:p>
          <w:pPr>
            <w:pStyle w:val="Header"/>
            <w:jc w:val="right"/>
            <w:rPr>
              <w:lang w:val="sr-Cyrl-CS"/>
            </w:rPr>
          </w:pPr>
        </w:p>
      </w:tc>
    </w:tr>
    <w:tr>
      <w:trPr>
        <w:trHeight w:val="449"/>
        <w:jc w:val="center"/>
      </w:trPr>
      <w:tc>
        <w:tcPr>
          <w:tcW w:w="1515" w:type="dxa"/>
          <w:vMerge/>
        </w:tcPr>
        <w:p>
          <w:pPr>
            <w:pStyle w:val="Header"/>
          </w:pPr>
        </w:p>
      </w:tc>
      <w:tc>
        <w:tcPr>
          <w:tcW w:w="6533" w:type="dxa"/>
          <w:shd w:val="clear" w:color="auto" w:fill="FFFFFF"/>
          <w:vAlign w:val="center"/>
        </w:tcPr>
        <w:p>
          <w:pPr>
            <w:pStyle w:val="Header"/>
            <w:jc w:val="center"/>
            <w:rPr>
              <w:b/>
              <w:color w:val="333399"/>
              <w:sz w:val="24"/>
              <w:szCs w:val="24"/>
              <w:lang w:val="ru-RU"/>
            </w:rPr>
          </w:pPr>
          <w:r>
            <w:rPr>
              <w:b/>
              <w:color w:val="333399"/>
              <w:sz w:val="24"/>
              <w:szCs w:val="24"/>
              <w:lang w:val="sr-Cyrl-RS"/>
            </w:rPr>
            <w:t>Основне академске студије социологије</w:t>
          </w:r>
        </w:p>
      </w:tc>
      <w:tc>
        <w:tcPr>
          <w:tcW w:w="1610" w:type="dxa"/>
          <w:vMerge/>
        </w:tcPr>
        <w:p>
          <w:pPr>
            <w:pStyle w:val="Header"/>
            <w:jc w:val="right"/>
            <w:rPr>
              <w:lang w:val="sr-Cyrl-CS"/>
            </w:rPr>
          </w:pPr>
        </w:p>
      </w:tc>
    </w:tr>
  </w:tbl>
  <w:p>
    <w:pPr>
      <w:pStyle w:val="Header"/>
      <w:jc w:val="center"/>
    </w:pPr>
    <w:r>
      <w:t xml:space="preserve">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1D7F"/>
    <w:multiLevelType w:val="hybridMultilevel"/>
    <w:tmpl w:val="8BCA46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0213EFA"/>
    <w:multiLevelType w:val="hybridMultilevel"/>
    <w:tmpl w:val="47D89A34"/>
    <w:lvl w:ilvl="0" w:tplc="F92C93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2E8557D"/>
    <w:multiLevelType w:val="hybridMultilevel"/>
    <w:tmpl w:val="EC5E77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2754DE3"/>
    <w:multiLevelType w:val="hybridMultilevel"/>
    <w:tmpl w:val="7F4AA48C"/>
    <w:lvl w:ilvl="0" w:tplc="1D6073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C504F70"/>
    <w:multiLevelType w:val="hybridMultilevel"/>
    <w:tmpl w:val="2CE6DF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Hyperlink">
    <w:name w:val="Hyperlink"/>
    <w:rPr>
      <w:color w:val="0000FF"/>
      <w:u w:val="single"/>
    </w:rPr>
  </w:style>
  <w:style w:type="paragraph" w:styleId="BodyText2">
    <w:name w:val="Body Text 2"/>
    <w:basedOn w:val="Normal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Pr>
      <w:sz w:val="24"/>
      <w:lang w:val="sr-Cyrl-CS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Mention">
    <w:name w:val="Mention"/>
    <w:uiPriority w:val="99"/>
    <w:semiHidden/>
    <w:unhideWhenUsed/>
    <w:rPr>
      <w:color w:val="2B579A"/>
      <w:shd w:val="clear" w:color="auto" w:fill="E6E6E6"/>
    </w:rPr>
  </w:style>
  <w:style w:type="character" w:customStyle="1" w:styleId="UnresolvedMention">
    <w:name w:val="Unresolved Mention"/>
    <w:uiPriority w:val="99"/>
    <w:semiHidden/>
    <w:unhideWhenUsed/>
    <w:rPr>
      <w:color w:val="808080"/>
      <w:shd w:val="clear" w:color="auto" w:fill="E6E6E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Hyperlink">
    <w:name w:val="Hyperlink"/>
    <w:rPr>
      <w:color w:val="0000FF"/>
      <w:u w:val="single"/>
    </w:rPr>
  </w:style>
  <w:style w:type="paragraph" w:styleId="BodyText2">
    <w:name w:val="Body Text 2"/>
    <w:basedOn w:val="Normal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Pr>
      <w:sz w:val="24"/>
      <w:lang w:val="sr-Cyrl-CS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Mention">
    <w:name w:val="Mention"/>
    <w:uiPriority w:val="99"/>
    <w:semiHidden/>
    <w:unhideWhenUsed/>
    <w:rPr>
      <w:color w:val="2B579A"/>
      <w:shd w:val="clear" w:color="auto" w:fill="E6E6E6"/>
    </w:rPr>
  </w:style>
  <w:style w:type="character" w:customStyle="1" w:styleId="UnresolvedMention">
    <w:name w:val="Unresolved Mention"/>
    <w:uiPriority w:val="99"/>
    <w:semiHidden/>
    <w:unhideWhenUsed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3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0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Saša Trenčić</dc:creator>
  <cp:keywords/>
  <cp:lastModifiedBy>Miloš Jovanović</cp:lastModifiedBy>
  <cp:revision>3</cp:revision>
  <cp:lastPrinted>2008-06-10T11:57:00Z</cp:lastPrinted>
  <dcterms:created xsi:type="dcterms:W3CDTF">2026-06-10T07:51:00Z</dcterms:created>
  <dcterms:modified xsi:type="dcterms:W3CDTF">2026-07-08T20:11:00Z</dcterms:modified>
</cp:coreProperties>
</file>